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E" w:rsidRDefault="0044258A">
      <w:pPr>
        <w:spacing w:after="172" w:line="251" w:lineRule="auto"/>
        <w:ind w:left="9" w:right="3506" w:firstLine="0"/>
      </w:pPr>
      <w:r>
        <w:rPr>
          <w:sz w:val="18"/>
        </w:rPr>
        <w:t>Секретарь:</w:t>
      </w:r>
    </w:p>
    <w:p w:rsidR="004D56AE" w:rsidRDefault="004D56AE">
      <w:pPr>
        <w:sectPr w:rsidR="004D56AE">
          <w:pgSz w:w="8020" w:h="11160"/>
          <w:pgMar w:top="1440" w:right="605" w:bottom="1440" w:left="1306" w:header="720" w:footer="720" w:gutter="0"/>
          <w:cols w:space="720"/>
        </w:sectPr>
      </w:pPr>
    </w:p>
    <w:p w:rsidR="004D56AE" w:rsidRPr="00815444" w:rsidRDefault="0044258A">
      <w:pPr>
        <w:spacing w:after="1" w:line="416" w:lineRule="auto"/>
        <w:ind w:left="193" w:right="178" w:hanging="10"/>
        <w:jc w:val="center"/>
        <w:rPr>
          <w:sz w:val="40"/>
          <w:szCs w:val="40"/>
        </w:rPr>
      </w:pPr>
      <w:r w:rsidRPr="00815444">
        <w:rPr>
          <w:sz w:val="40"/>
          <w:szCs w:val="40"/>
        </w:rPr>
        <w:t>Методические рекомендации для общеобразовательных учреждений по обеспечению объективности ВПР</w:t>
      </w:r>
    </w:p>
    <w:p w:rsidR="004D56AE" w:rsidRPr="00815444" w:rsidRDefault="0044258A">
      <w:pPr>
        <w:pStyle w:val="1"/>
        <w:spacing w:after="183"/>
        <w:ind w:right="168"/>
        <w:rPr>
          <w:sz w:val="40"/>
          <w:szCs w:val="40"/>
        </w:rPr>
      </w:pPr>
      <w:r w:rsidRPr="00815444">
        <w:rPr>
          <w:sz w:val="40"/>
          <w:szCs w:val="40"/>
        </w:rPr>
        <w:t>Основные подходы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>Для повышения объективности ВПР рекомендуется организовать комплексные мероприятия по трем направлениям:</w:t>
      </w:r>
    </w:p>
    <w:p w:rsidR="004D56AE" w:rsidRPr="00815444" w:rsidRDefault="0044258A">
      <w:pPr>
        <w:numPr>
          <w:ilvl w:val="0"/>
          <w:numId w:val="1"/>
        </w:numPr>
        <w:ind w:right="5"/>
        <w:rPr>
          <w:sz w:val="40"/>
          <w:szCs w:val="40"/>
        </w:rPr>
      </w:pPr>
      <w:r w:rsidRPr="00815444">
        <w:rPr>
          <w:sz w:val="40"/>
          <w:szCs w:val="40"/>
        </w:rPr>
        <w:t>Обеспечение объективности образовательных результатов в рамках проведения ВПР в образовательных учреждениях (далее ОУ):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привлечение независимых общественных наблюдателей (в качестве наблюдателей не могут выступать родители учащихся класса, который принимает участие в оценочной процедуре);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 xml:space="preserve">Более детально рекомендации по организации и проведению независимых процедур оценки качества образования представлены в </w:t>
      </w:r>
      <w:r w:rsidRPr="00815444">
        <w:rPr>
          <w:sz w:val="40"/>
          <w:szCs w:val="40"/>
          <w:u w:val="single" w:color="000000"/>
        </w:rPr>
        <w:t>приложении 1</w:t>
      </w:r>
      <w:r w:rsidRPr="00815444">
        <w:rPr>
          <w:sz w:val="40"/>
          <w:szCs w:val="40"/>
        </w:rPr>
        <w:t>.</w:t>
      </w:r>
    </w:p>
    <w:p w:rsidR="004D56AE" w:rsidRPr="00815444" w:rsidRDefault="0044258A">
      <w:pPr>
        <w:numPr>
          <w:ilvl w:val="0"/>
          <w:numId w:val="1"/>
        </w:numPr>
        <w:ind w:right="5"/>
        <w:rPr>
          <w:sz w:val="40"/>
          <w:szCs w:val="40"/>
        </w:rPr>
      </w:pPr>
      <w:r w:rsidRPr="00815444">
        <w:rPr>
          <w:sz w:val="40"/>
          <w:szCs w:val="40"/>
        </w:rPr>
        <w:t>Выявление ОУ с необъективными результатами ВПР может осуществляться аналитическими методами, с использованием: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оценки доверительного интервала среднего балла для ОУ относительно всех ОУ района;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оценки доверительного интервала процента выполнения каждого задания по каждой ОУ, участвовавшей в оценочной процедуре, относительно контрольной выборки ОУ;</w:t>
      </w:r>
    </w:p>
    <w:p w:rsidR="004D56AE" w:rsidRPr="00815444" w:rsidRDefault="0044258A">
      <w:pPr>
        <w:numPr>
          <w:ilvl w:val="1"/>
          <w:numId w:val="1"/>
        </w:numPr>
        <w:ind w:right="5" w:firstLine="482"/>
        <w:rPr>
          <w:sz w:val="40"/>
          <w:szCs w:val="40"/>
        </w:rPr>
      </w:pPr>
      <w:r w:rsidRPr="00815444">
        <w:rPr>
          <w:sz w:val="40"/>
          <w:szCs w:val="40"/>
        </w:rPr>
        <w:t>сравнения результатов ОУ с результатами ОУ района, с учетом контекстных данных об ОУ.</w:t>
      </w:r>
    </w:p>
    <w:p w:rsidR="004D56AE" w:rsidRPr="00815444" w:rsidRDefault="0044258A">
      <w:pPr>
        <w:ind w:left="10" w:right="5"/>
        <w:rPr>
          <w:sz w:val="40"/>
          <w:szCs w:val="40"/>
        </w:rPr>
      </w:pPr>
      <w:r w:rsidRPr="00815444">
        <w:rPr>
          <w:sz w:val="40"/>
          <w:szCs w:val="40"/>
        </w:rPr>
        <w:t>З. 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реализация в приоритетном порядке программы помощи ОУ с низкими результатами, программы помощи учителям, имеющим профессиональные проблемы и дефициты, руководителям ОУ, в которых есть проблемы с организацией образовательного процесса и т.п.</w:t>
      </w:r>
      <w:proofErr w:type="gramStart"/>
      <w:r w:rsidRPr="00815444">
        <w:rPr>
          <w:sz w:val="40"/>
          <w:szCs w:val="40"/>
        </w:rPr>
        <w:t xml:space="preserve"> ;</w:t>
      </w:r>
      <w:proofErr w:type="gramEnd"/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использование для оценки деятельности педагога результаты, показанные его учениками на ВПР;</w:t>
      </w:r>
    </w:p>
    <w:p w:rsidR="004D56AE" w:rsidRPr="00815444" w:rsidRDefault="0044258A">
      <w:pPr>
        <w:numPr>
          <w:ilvl w:val="1"/>
          <w:numId w:val="2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проведение разъяснительной работы с руководителями ОУ по вопросам повышения объективности оценки образовательных результатов и реализации перечисленных выше мер.</w:t>
      </w:r>
    </w:p>
    <w:p w:rsidR="004D56AE" w:rsidRPr="00815444" w:rsidRDefault="0044258A">
      <w:pPr>
        <w:spacing w:after="40"/>
        <w:ind w:left="10" w:right="5" w:firstLine="475"/>
        <w:rPr>
          <w:sz w:val="40"/>
          <w:szCs w:val="40"/>
        </w:rPr>
      </w:pPr>
      <w:r w:rsidRPr="00815444">
        <w:rPr>
          <w:sz w:val="40"/>
          <w:szCs w:val="40"/>
        </w:rPr>
        <w:t xml:space="preserve">Важным механизмом обеспечения объективности оценивания является </w:t>
      </w:r>
      <w:r w:rsidRPr="00815444">
        <w:rPr>
          <w:noProof/>
          <w:sz w:val="40"/>
          <w:szCs w:val="40"/>
        </w:rPr>
        <w:drawing>
          <wp:inline distT="0" distB="0" distL="0" distR="0" wp14:anchorId="4CC0EF58" wp14:editId="20AAEC9F">
            <wp:extent cx="3048" cy="82317"/>
            <wp:effectExtent l="0" t="0" r="0" b="0"/>
            <wp:docPr id="37899" name="Picture 37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9" name="Picture 378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15444">
        <w:rPr>
          <w:sz w:val="40"/>
          <w:szCs w:val="40"/>
        </w:rPr>
        <w:t>внутришкольная</w:t>
      </w:r>
      <w:proofErr w:type="spellEnd"/>
      <w:r w:rsidRPr="00815444">
        <w:rPr>
          <w:sz w:val="40"/>
          <w:szCs w:val="40"/>
        </w:rPr>
        <w:t xml:space="preserve"> система оценки образовательных результатов, способствующая эффективному выполнению педагогами трудовой функции </w:t>
      </w:r>
      <w:r w:rsidRPr="00815444">
        <w:rPr>
          <w:noProof/>
          <w:sz w:val="40"/>
          <w:szCs w:val="40"/>
        </w:rPr>
        <w:drawing>
          <wp:inline distT="0" distB="0" distL="0" distR="0" wp14:anchorId="58444795" wp14:editId="4E7B0555">
            <wp:extent cx="6096" cy="82317"/>
            <wp:effectExtent l="0" t="0" r="0" b="0"/>
            <wp:docPr id="37901" name="Picture 37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Picture 379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noProof/>
          <w:sz w:val="40"/>
          <w:szCs w:val="40"/>
        </w:rPr>
        <w:drawing>
          <wp:inline distT="0" distB="0" distL="0" distR="0" wp14:anchorId="60885E6D" wp14:editId="6A9B5F8D">
            <wp:extent cx="15240" cy="48781"/>
            <wp:effectExtent l="0" t="0" r="0" b="0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sz w:val="40"/>
          <w:szCs w:val="40"/>
        </w:rPr>
        <w:t xml:space="preserve">'по объективной оценке знаний обучающихся на основе тестирования и </w:t>
      </w:r>
      <w:r w:rsidRPr="00815444">
        <w:rPr>
          <w:noProof/>
          <w:sz w:val="40"/>
          <w:szCs w:val="40"/>
        </w:rPr>
        <w:drawing>
          <wp:inline distT="0" distB="0" distL="0" distR="0" wp14:anchorId="65AD89E6" wp14:editId="4D90290D">
            <wp:extent cx="6096" cy="82317"/>
            <wp:effectExtent l="0" t="0" r="0" b="0"/>
            <wp:docPr id="37903" name="Picture 37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3" name="Picture 379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444">
        <w:rPr>
          <w:sz w:val="40"/>
          <w:szCs w:val="40"/>
        </w:rPr>
        <w:t>других методов контроля в соответствии с реальными учебными возможностями детей". Элементами такой системы в ОУ являются, в том числе: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положение о внутренней системе оценки качества подготовки </w:t>
      </w:r>
      <w:proofErr w:type="gramStart"/>
      <w:r w:rsidRPr="00815444">
        <w:rPr>
          <w:sz w:val="40"/>
          <w:szCs w:val="40"/>
        </w:rPr>
        <w:t>обучающихся</w:t>
      </w:r>
      <w:proofErr w:type="gramEnd"/>
      <w:r w:rsidRPr="00815444">
        <w:rPr>
          <w:sz w:val="40"/>
          <w:szCs w:val="40"/>
        </w:rPr>
        <w:t>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система регулярных независимых оценочных процедур, объективность результатов которых обеспечивает руководство ОУ;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принятые в ОУ прозрачные критерии </w:t>
      </w:r>
      <w:proofErr w:type="spellStart"/>
      <w:r w:rsidRPr="00815444">
        <w:rPr>
          <w:sz w:val="40"/>
          <w:szCs w:val="40"/>
        </w:rPr>
        <w:t>внутришкольного</w:t>
      </w:r>
      <w:proofErr w:type="spellEnd"/>
      <w:r w:rsidRPr="00815444">
        <w:rPr>
          <w:sz w:val="40"/>
          <w:szCs w:val="40"/>
        </w:rPr>
        <w:t xml:space="preserve"> </w:t>
      </w:r>
      <w:proofErr w:type="spellStart"/>
      <w:r w:rsidRPr="00815444">
        <w:rPr>
          <w:sz w:val="40"/>
          <w:szCs w:val="40"/>
        </w:rPr>
        <w:t>теюущего</w:t>
      </w:r>
      <w:proofErr w:type="spellEnd"/>
      <w:r w:rsidRPr="00815444">
        <w:rPr>
          <w:sz w:val="40"/>
          <w:szCs w:val="40"/>
        </w:rPr>
        <w:t xml:space="preserve"> и итогового оценивания, обеспечивающие справедливую непротиворечивую оценку образовательных результатов обучающихся;</w:t>
      </w:r>
    </w:p>
    <w:p w:rsidR="004D56AE" w:rsidRPr="00815444" w:rsidRDefault="0044258A">
      <w:pPr>
        <w:numPr>
          <w:ilvl w:val="2"/>
          <w:numId w:val="1"/>
        </w:numPr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815444">
        <w:rPr>
          <w:sz w:val="40"/>
          <w:szCs w:val="40"/>
        </w:rPr>
        <w:t>внутришкольное</w:t>
      </w:r>
      <w:proofErr w:type="spellEnd"/>
      <w:r w:rsidRPr="00815444">
        <w:rPr>
          <w:sz w:val="40"/>
          <w:szCs w:val="40"/>
        </w:rPr>
        <w:t xml:space="preserve"> обучение и самообразование;</w:t>
      </w:r>
    </w:p>
    <w:p w:rsidR="004D56AE" w:rsidRPr="00815444" w:rsidRDefault="0044258A">
      <w:pPr>
        <w:numPr>
          <w:ilvl w:val="2"/>
          <w:numId w:val="1"/>
        </w:numPr>
        <w:spacing w:after="552"/>
        <w:ind w:right="5" w:firstLine="485"/>
        <w:rPr>
          <w:sz w:val="40"/>
          <w:szCs w:val="40"/>
        </w:rPr>
      </w:pPr>
      <w:r w:rsidRPr="00815444">
        <w:rPr>
          <w:sz w:val="40"/>
          <w:szCs w:val="40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bookmarkStart w:id="0" w:name="_GoBack"/>
      <w:bookmarkEnd w:id="0"/>
    </w:p>
    <w:sectPr w:rsidR="004D56AE" w:rsidRPr="00815444">
      <w:pgSz w:w="11909" w:h="16838"/>
      <w:pgMar w:top="1162" w:right="844" w:bottom="1200" w:left="1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1pt;height:1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numPicBullet w:numPicBulletId="1">
    <w:pict>
      <v:shape id="_x0000_i1039" style="width:1pt;height:1pt" coordsize="" o:spt="100" o:bullet="t" adj="0,,0" path="" stroked="f">
        <v:stroke joinstyle="miter"/>
        <v:imagedata r:id="rId2" o:title="image38"/>
        <v:formulas/>
        <v:path o:connecttype="segments"/>
      </v:shape>
    </w:pict>
  </w:numPicBullet>
  <w:abstractNum w:abstractNumId="0">
    <w:nsid w:val="363301D5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44A7E"/>
    <w:multiLevelType w:val="hybridMultilevel"/>
    <w:tmpl w:val="FFFFFFFF"/>
    <w:lvl w:ilvl="0" w:tplc="F9DE54F6">
      <w:start w:val="1"/>
      <w:numFmt w:val="bullet"/>
      <w:lvlText w:val="•"/>
      <w:lvlPicBulletId w:val="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2688C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0A1DA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02F06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FAFC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CC8C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8ABC6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AF4E8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C4EDA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9751C"/>
    <w:multiLevelType w:val="multilevel"/>
    <w:tmpl w:val="FFFFFFFF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9E531B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8D2E12"/>
    <w:multiLevelType w:val="hybridMultilevel"/>
    <w:tmpl w:val="FFFFFFFF"/>
    <w:lvl w:ilvl="0" w:tplc="2CF2AEA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BC5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0B7C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8716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046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438B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80E0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2497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C2AA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DF6405"/>
    <w:multiLevelType w:val="multilevel"/>
    <w:tmpl w:val="FFFFFFFF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AE"/>
    <w:rsid w:val="0044258A"/>
    <w:rsid w:val="004D56AE"/>
    <w:rsid w:val="008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8" w:lineRule="auto"/>
      <w:ind w:left="20" w:firstLine="4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93" w:right="1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8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8" w:lineRule="auto"/>
      <w:ind w:left="20" w:firstLine="4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93" w:right="1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8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2023-05-03T11:07:00Z</dcterms:created>
  <dcterms:modified xsi:type="dcterms:W3CDTF">2023-05-03T11:11:00Z</dcterms:modified>
</cp:coreProperties>
</file>